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8B18" w14:textId="3A53FE41" w:rsidR="00DA693D" w:rsidRPr="008B6ADB" w:rsidRDefault="00DA693D" w:rsidP="00DA693D">
      <w:pPr>
        <w:spacing w:afterLines="100" w:after="360" w:line="440" w:lineRule="exact"/>
        <w:ind w:firstLineChars="500" w:firstLine="1361"/>
        <w:rPr>
          <w:rFonts w:ascii="華康儷中宋" w:eastAsia="華康儷中宋" w:hAnsi="華康明體 Std W9" w:cs="Times New Roman"/>
          <w:b/>
          <w:bCs/>
          <w:color w:val="000000"/>
          <w:spacing w:val="-4"/>
          <w:kern w:val="52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b/>
          <w:bCs/>
          <w:color w:val="000000"/>
          <w:spacing w:val="-4"/>
          <w:kern w:val="52"/>
          <w:sz w:val="28"/>
          <w:szCs w:val="28"/>
        </w:rPr>
        <w:t>管理委員會（管理負責人）</w:t>
      </w:r>
      <w:proofErr w:type="gramStart"/>
      <w:r w:rsidR="000F1845">
        <w:rPr>
          <w:rFonts w:ascii="華康儷中宋" w:eastAsia="華康儷中宋" w:hAnsi="華康明體 Std W9" w:cs="Times New Roman" w:hint="eastAsia"/>
          <w:b/>
          <w:bCs/>
          <w:color w:val="000000"/>
          <w:spacing w:val="-4"/>
          <w:kern w:val="52"/>
          <w:sz w:val="28"/>
          <w:szCs w:val="28"/>
        </w:rPr>
        <w:t>區權會</w:t>
      </w:r>
      <w:proofErr w:type="gramEnd"/>
      <w:r w:rsidRPr="008B6ADB">
        <w:rPr>
          <w:rFonts w:ascii="華康儷中宋" w:eastAsia="華康儷中宋" w:hAnsi="華康明體 Std W9" w:cs="Times New Roman" w:hint="eastAsia"/>
          <w:b/>
          <w:bCs/>
          <w:color w:val="000000"/>
          <w:spacing w:val="-4"/>
          <w:kern w:val="52"/>
          <w:sz w:val="28"/>
          <w:szCs w:val="28"/>
        </w:rPr>
        <w:t>出席比例之算法</w:t>
      </w:r>
    </w:p>
    <w:p w14:paraId="1C38DD7B" w14:textId="77777777" w:rsidR="00DA693D" w:rsidRPr="008B6ADB" w:rsidRDefault="00DA693D" w:rsidP="00DA693D">
      <w:pPr>
        <w:spacing w:afterLines="100" w:after="360" w:line="440" w:lineRule="exact"/>
        <w:rPr>
          <w:rFonts w:ascii="華康儷中宋" w:eastAsia="華康儷中宋" w:hAnsi="華康明體 Std W9" w:cs="Times New Roman"/>
          <w:b/>
          <w:bCs/>
          <w:color w:val="000000"/>
          <w:spacing w:val="-4"/>
          <w:kern w:val="52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b/>
          <w:bCs/>
          <w:color w:val="000000"/>
          <w:spacing w:val="-4"/>
          <w:kern w:val="52"/>
          <w:sz w:val="28"/>
          <w:szCs w:val="28"/>
        </w:rPr>
        <w:t>舉例說明：</w:t>
      </w:r>
    </w:p>
    <w:p w14:paraId="4C956F48" w14:textId="77777777" w:rsidR="00DA693D" w:rsidRPr="008B6ADB" w:rsidRDefault="00DA693D" w:rsidP="00DA693D">
      <w:pPr>
        <w:spacing w:afterLines="100" w:after="360" w:line="440" w:lineRule="exact"/>
        <w:jc w:val="center"/>
        <w:rPr>
          <w:rFonts w:ascii="華康儷中宋" w:eastAsia="華康儷中宋" w:hAnsi="華康明體 Std W9" w:cs="Times New Roman"/>
          <w:bCs/>
          <w:color w:val="000000"/>
          <w:spacing w:val="-4"/>
          <w:kern w:val="52"/>
          <w:sz w:val="28"/>
          <w:szCs w:val="28"/>
          <w:u w:val="single"/>
        </w:rPr>
      </w:pPr>
      <w:r w:rsidRPr="008B6ADB">
        <w:rPr>
          <w:rFonts w:ascii="華康儷中宋" w:eastAsia="華康儷中宋" w:hAnsi="華康明體 Std W9" w:cs="Times New Roman" w:hint="eastAsia"/>
          <w:bCs/>
          <w:color w:val="000000"/>
          <w:spacing w:val="-4"/>
          <w:kern w:val="52"/>
          <w:sz w:val="28"/>
          <w:szCs w:val="28"/>
          <w:u w:val="single"/>
        </w:rPr>
        <w:t>全體住戶</w:t>
      </w:r>
      <w:proofErr w:type="gramStart"/>
      <w:r w:rsidRPr="008B6ADB">
        <w:rPr>
          <w:rFonts w:ascii="華康儷中宋" w:eastAsia="華康儷中宋" w:hAnsi="華康明體 Std W9" w:cs="Times New Roman" w:hint="eastAsia"/>
          <w:bCs/>
          <w:color w:val="000000"/>
          <w:spacing w:val="-4"/>
          <w:kern w:val="52"/>
          <w:sz w:val="28"/>
          <w:szCs w:val="28"/>
          <w:u w:val="single"/>
        </w:rPr>
        <w:t>戶</w:t>
      </w:r>
      <w:proofErr w:type="gramEnd"/>
      <w:r w:rsidRPr="008B6ADB">
        <w:rPr>
          <w:rFonts w:ascii="華康儷中宋" w:eastAsia="華康儷中宋" w:hAnsi="華康明體 Std W9" w:cs="Times New Roman" w:hint="eastAsia"/>
          <w:bCs/>
          <w:color w:val="000000"/>
          <w:spacing w:val="-4"/>
          <w:kern w:val="52"/>
          <w:sz w:val="28"/>
          <w:szCs w:val="28"/>
          <w:u w:val="single"/>
        </w:rPr>
        <w:t>數為125戶，全體區分所有權比為20537.92平方公尺</w:t>
      </w:r>
    </w:p>
    <w:tbl>
      <w:tblPr>
        <w:tblW w:w="0" w:type="auto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4"/>
      </w:tblGrid>
      <w:tr w:rsidR="00DA693D" w:rsidRPr="008B6ADB" w14:paraId="0500968F" w14:textId="77777777" w:rsidTr="00A7694F">
        <w:trPr>
          <w:cantSplit/>
          <w:trHeight w:val="851"/>
        </w:trPr>
        <w:tc>
          <w:tcPr>
            <w:tcW w:w="9491" w:type="dxa"/>
            <w:vAlign w:val="center"/>
          </w:tcPr>
          <w:p w14:paraId="1BDAEE75" w14:textId="77777777" w:rsidR="00DA693D" w:rsidRPr="008B6ADB" w:rsidRDefault="00DA693D" w:rsidP="00A7694F">
            <w:pPr>
              <w:spacing w:line="440" w:lineRule="exact"/>
              <w:jc w:val="both"/>
              <w:rPr>
                <w:rFonts w:ascii="華康儷中宋" w:eastAsia="華康儷中宋" w:hAnsi="華康明體 Std W9" w:cs="Times New Roman"/>
                <w:color w:val="000000"/>
                <w:spacing w:val="-4"/>
                <w:kern w:val="52"/>
                <w:sz w:val="28"/>
                <w:szCs w:val="28"/>
              </w:rPr>
            </w:pPr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>出席區分所有權人會議人數及所有權比例。</w:t>
            </w:r>
          </w:p>
          <w:p w14:paraId="38FAB50D" w14:textId="77777777" w:rsidR="00DA693D" w:rsidRPr="008B6ADB" w:rsidRDefault="00DA693D" w:rsidP="00A7694F">
            <w:pPr>
              <w:spacing w:line="440" w:lineRule="exact"/>
              <w:jc w:val="both"/>
              <w:rPr>
                <w:rFonts w:ascii="華康儷中宋" w:eastAsia="華康儷中宋" w:hAnsi="華康明體 Std W9" w:cs="Times New Roman"/>
                <w:color w:val="000000"/>
                <w:spacing w:val="-4"/>
                <w:kern w:val="52"/>
                <w:sz w:val="28"/>
                <w:szCs w:val="28"/>
              </w:rPr>
            </w:pPr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>出席人數為</w:t>
            </w:r>
            <w:proofErr w:type="gramStart"/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>（</w:t>
            </w:r>
            <w:proofErr w:type="gramEnd"/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 xml:space="preserve">  </w:t>
            </w:r>
            <w:r w:rsidRPr="008B6ADB">
              <w:rPr>
                <w:rFonts w:ascii="微軟正黑體" w:eastAsia="微軟正黑體" w:hAnsi="微軟正黑體" w:cs="微軟正黑體" w:hint="eastAsia"/>
                <w:color w:val="000000"/>
                <w:spacing w:val="-4"/>
                <w:kern w:val="52"/>
                <w:sz w:val="28"/>
                <w:szCs w:val="28"/>
              </w:rPr>
              <w:t>①</w:t>
            </w:r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 xml:space="preserve">  人）；出席人數比例為</w:t>
            </w:r>
            <w:proofErr w:type="gramStart"/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>（</w:t>
            </w:r>
            <w:proofErr w:type="gramEnd"/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 xml:space="preserve">  </w:t>
            </w:r>
            <w:r w:rsidRPr="008B6ADB">
              <w:rPr>
                <w:rFonts w:ascii="微軟正黑體" w:eastAsia="微軟正黑體" w:hAnsi="微軟正黑體" w:cs="微軟正黑體" w:hint="eastAsia"/>
                <w:color w:val="000000"/>
                <w:spacing w:val="-4"/>
                <w:kern w:val="52"/>
                <w:sz w:val="28"/>
                <w:szCs w:val="28"/>
              </w:rPr>
              <w:t>②</w:t>
            </w:r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 xml:space="preserve">  %）；所有權比例為</w:t>
            </w:r>
            <w:proofErr w:type="gramStart"/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>（</w:t>
            </w:r>
            <w:proofErr w:type="gramEnd"/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 xml:space="preserve">  </w:t>
            </w:r>
            <w:r w:rsidRPr="008B6ADB">
              <w:rPr>
                <w:rFonts w:ascii="微軟正黑體" w:eastAsia="微軟正黑體" w:hAnsi="微軟正黑體" w:cs="微軟正黑體" w:hint="eastAsia"/>
                <w:color w:val="000000"/>
                <w:spacing w:val="-4"/>
                <w:kern w:val="52"/>
                <w:sz w:val="28"/>
                <w:szCs w:val="28"/>
              </w:rPr>
              <w:t>③</w:t>
            </w:r>
            <w:r w:rsidRPr="008B6ADB">
              <w:rPr>
                <w:rFonts w:ascii="華康儷中宋" w:eastAsia="華康儷中宋" w:hAnsi="華康明體 Std W9" w:cs="Times New Roman" w:hint="eastAsia"/>
                <w:color w:val="000000"/>
                <w:spacing w:val="-4"/>
                <w:kern w:val="52"/>
                <w:sz w:val="28"/>
                <w:szCs w:val="28"/>
              </w:rPr>
              <w:t xml:space="preserve">  %）。</w:t>
            </w:r>
          </w:p>
        </w:tc>
      </w:tr>
    </w:tbl>
    <w:p w14:paraId="029C8F78" w14:textId="77777777" w:rsidR="00DA693D" w:rsidRPr="008B6ADB" w:rsidRDefault="00DA693D" w:rsidP="00DA693D">
      <w:pPr>
        <w:numPr>
          <w:ilvl w:val="0"/>
          <w:numId w:val="1"/>
        </w:numPr>
        <w:spacing w:beforeLines="50" w:before="180" w:line="440" w:lineRule="exact"/>
        <w:jc w:val="both"/>
        <w:rPr>
          <w:rFonts w:ascii="華康儷中宋" w:eastAsia="華康儷中宋" w:hAnsi="華康明體 Std W9" w:cs="Times New Roman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人數→開會出席人數為幾人。</w:t>
      </w:r>
    </w:p>
    <w:p w14:paraId="4B38A5D1" w14:textId="00C498B7" w:rsidR="00DA693D" w:rsidRPr="008B6ADB" w:rsidRDefault="00DA693D" w:rsidP="00DA693D">
      <w:pPr>
        <w:numPr>
          <w:ilvl w:val="0"/>
          <w:numId w:val="1"/>
        </w:numPr>
        <w:spacing w:beforeLines="50" w:before="180" w:line="440" w:lineRule="exact"/>
        <w:jc w:val="both"/>
        <w:rPr>
          <w:rFonts w:ascii="華康儷中宋" w:eastAsia="華康儷中宋" w:hAnsi="華康明體 Std W9" w:cs="Times New Roman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人數比例→開會出席人數</w:t>
      </w:r>
      <w:bookmarkStart w:id="0" w:name="_Hlk100217423"/>
      <w:r w:rsidR="00B53ED2">
        <w:rPr>
          <w:rFonts w:ascii="華康儷中宋" w:eastAsia="華康儷中宋" w:hAnsi="華康儷中宋" w:cs="Times New Roman" w:hint="eastAsia"/>
          <w:sz w:val="28"/>
          <w:szCs w:val="28"/>
        </w:rPr>
        <w:t>÷</w:t>
      </w:r>
      <w:bookmarkEnd w:id="0"/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全體住戶</w:t>
      </w:r>
      <w:proofErr w:type="gramStart"/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戶</w:t>
      </w:r>
      <w:proofErr w:type="gramEnd"/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 xml:space="preserve">數。    </w:t>
      </w:r>
    </w:p>
    <w:p w14:paraId="573E17BF" w14:textId="778FBC00" w:rsidR="00DA693D" w:rsidRPr="008B6ADB" w:rsidRDefault="00DA693D" w:rsidP="00DA693D">
      <w:pPr>
        <w:numPr>
          <w:ilvl w:val="0"/>
          <w:numId w:val="1"/>
        </w:numPr>
        <w:spacing w:beforeLines="50" w:before="180" w:line="440" w:lineRule="exact"/>
        <w:ind w:left="357" w:hanging="357"/>
        <w:jc w:val="both"/>
        <w:rPr>
          <w:rFonts w:ascii="華康儷中宋" w:eastAsia="華康儷中宋" w:hAnsi="華康明體 Std W9" w:cs="Times New Roman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所有權比例→開會出席區分所有權人區分所有權比例</w:t>
      </w:r>
      <w:r w:rsidR="00B53ED2">
        <w:rPr>
          <w:rFonts w:ascii="華康儷中宋" w:eastAsia="華康儷中宋" w:hAnsi="華康儷中宋" w:cs="Times New Roman" w:hint="eastAsia"/>
          <w:sz w:val="28"/>
          <w:szCs w:val="28"/>
        </w:rPr>
        <w:t>÷</w:t>
      </w:r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全體區分所有權人區分所有權比例</w:t>
      </w:r>
    </w:p>
    <w:p w14:paraId="0421DC8C" w14:textId="77777777" w:rsidR="00DA693D" w:rsidRPr="008B6ADB" w:rsidRDefault="00DA693D" w:rsidP="00DA693D">
      <w:pPr>
        <w:spacing w:beforeLines="50" w:before="180" w:line="440" w:lineRule="exact"/>
        <w:jc w:val="both"/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例如：全體住戶</w:t>
      </w:r>
      <w:proofErr w:type="gramStart"/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戶</w:t>
      </w:r>
      <w:proofErr w:type="gramEnd"/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數為125戶</w:t>
      </w:r>
    </w:p>
    <w:p w14:paraId="22169864" w14:textId="77777777" w:rsidR="00DA693D" w:rsidRPr="008B6ADB" w:rsidRDefault="00DA693D" w:rsidP="00DA693D">
      <w:pPr>
        <w:spacing w:beforeLines="50" w:before="180" w:line="440" w:lineRule="exact"/>
        <w:ind w:leftChars="267" w:left="641" w:firstLineChars="66" w:firstLine="180"/>
        <w:jc w:val="both"/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</w:pPr>
      <w:proofErr w:type="gramStart"/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全體區權人</w:t>
      </w:r>
      <w:proofErr w:type="gramEnd"/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比例為20537.92平方公分.</w:t>
      </w:r>
    </w:p>
    <w:p w14:paraId="57E0EA46" w14:textId="631EAD90" w:rsidR="00DA693D" w:rsidRPr="008B6ADB" w:rsidRDefault="00DA693D" w:rsidP="00DA693D">
      <w:pPr>
        <w:spacing w:beforeLines="50" w:before="180" w:line="440" w:lineRule="exact"/>
        <w:ind w:leftChars="267" w:left="641" w:firstLineChars="66" w:firstLine="180"/>
        <w:jc w:val="both"/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開會出席人數共92人</w:t>
      </w:r>
    </w:p>
    <w:p w14:paraId="6A88773D" w14:textId="525B7283" w:rsidR="00DA693D" w:rsidRPr="008B6ADB" w:rsidRDefault="00DA693D" w:rsidP="00DA693D">
      <w:pPr>
        <w:spacing w:beforeLines="50" w:before="180" w:line="440" w:lineRule="exact"/>
        <w:ind w:leftChars="267" w:left="641" w:firstLineChars="66" w:firstLine="180"/>
        <w:jc w:val="both"/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 xml:space="preserve">   出席的區分所有權人(92人)比例共</w:t>
      </w:r>
      <w:bookmarkStart w:id="1" w:name="_Hlk100217064"/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1</w:t>
      </w:r>
      <w:r w:rsidR="000F1845"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  <w:t>5</w:t>
      </w: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115.</w:t>
      </w:r>
      <w:r w:rsidR="000F1845"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  <w:t>60</w:t>
      </w:r>
      <w:bookmarkEnd w:id="1"/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平方公尺</w:t>
      </w:r>
    </w:p>
    <w:p w14:paraId="664B0950" w14:textId="26425647" w:rsidR="00DA693D" w:rsidRPr="008B6ADB" w:rsidRDefault="00DA693D" w:rsidP="00DA693D">
      <w:pPr>
        <w:numPr>
          <w:ilvl w:val="0"/>
          <w:numId w:val="2"/>
        </w:numPr>
        <w:spacing w:beforeLines="50" w:before="180" w:line="440" w:lineRule="exact"/>
        <w:jc w:val="both"/>
        <w:rPr>
          <w:rFonts w:ascii="華康儷中宋" w:eastAsia="華康儷中宋" w:hAnsi="華康明體 Std W9" w:cs="Times New Roman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92</w:t>
      </w:r>
      <w:r w:rsidR="00B53ED2">
        <w:rPr>
          <w:rFonts w:ascii="華康儷中宋" w:eastAsia="華康儷中宋" w:hAnsi="華康儷中宋" w:cs="Times New Roman" w:hint="eastAsia"/>
          <w:sz w:val="28"/>
          <w:szCs w:val="28"/>
        </w:rPr>
        <w:t>÷</w:t>
      </w:r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125=</w:t>
      </w:r>
      <w:r w:rsidRPr="00050A62">
        <w:rPr>
          <w:rFonts w:ascii="華康儷中宋" w:eastAsia="華康儷中宋" w:hAnsi="華康明體 Std W9" w:cs="Times New Roman" w:hint="eastAsia"/>
          <w:sz w:val="28"/>
          <w:szCs w:val="28"/>
        </w:rPr>
        <w:t>73.6%</w:t>
      </w:r>
    </w:p>
    <w:p w14:paraId="67B1330D" w14:textId="1C9B49DB" w:rsidR="00DA693D" w:rsidRPr="008B6ADB" w:rsidRDefault="000F1845" w:rsidP="00DA693D">
      <w:pPr>
        <w:numPr>
          <w:ilvl w:val="0"/>
          <w:numId w:val="2"/>
        </w:numPr>
        <w:spacing w:beforeLines="50" w:before="180" w:line="440" w:lineRule="exact"/>
        <w:jc w:val="both"/>
        <w:rPr>
          <w:rFonts w:ascii="華康儷中宋" w:eastAsia="華康儷中宋" w:hAnsi="華康明體 Std W9" w:cs="Times New Roman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1</w:t>
      </w:r>
      <w:r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  <w:t>5</w:t>
      </w: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115.</w:t>
      </w:r>
      <w:r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  <w:t>60</w:t>
      </w:r>
      <w:r w:rsidR="00B53ED2">
        <w:rPr>
          <w:rFonts w:ascii="華康儷中宋" w:eastAsia="華康儷中宋" w:hAnsi="華康儷中宋" w:cs="Times New Roman" w:hint="eastAsia"/>
          <w:sz w:val="28"/>
          <w:szCs w:val="28"/>
        </w:rPr>
        <w:t>÷</w:t>
      </w:r>
      <w:r w:rsidR="00DA693D" w:rsidRPr="008B6ADB">
        <w:rPr>
          <w:rFonts w:ascii="華康儷中宋" w:eastAsia="華康儷中宋" w:hAnsi="華康明體 Std W9" w:cs="Times New Roman" w:hint="eastAsia"/>
          <w:sz w:val="28"/>
          <w:szCs w:val="28"/>
        </w:rPr>
        <w:t>20537.92=</w:t>
      </w:r>
      <w:r w:rsidR="00DA693D" w:rsidRPr="00050A62">
        <w:rPr>
          <w:rFonts w:ascii="華康儷中宋" w:eastAsia="華康儷中宋" w:hAnsi="華康明體 Std W9" w:cs="Times New Roman" w:hint="eastAsia"/>
          <w:sz w:val="28"/>
          <w:szCs w:val="28"/>
        </w:rPr>
        <w:t>7</w:t>
      </w:r>
      <w:r w:rsidRPr="00050A62">
        <w:rPr>
          <w:rFonts w:ascii="華康儷中宋" w:eastAsia="華康儷中宋" w:hAnsi="華康明體 Std W9" w:cs="Times New Roman"/>
          <w:sz w:val="28"/>
          <w:szCs w:val="28"/>
        </w:rPr>
        <w:t>3</w:t>
      </w:r>
      <w:r w:rsidR="00DA693D" w:rsidRPr="00050A62">
        <w:rPr>
          <w:rFonts w:ascii="華康儷中宋" w:eastAsia="華康儷中宋" w:hAnsi="華康明體 Std W9" w:cs="Times New Roman" w:hint="eastAsia"/>
          <w:sz w:val="28"/>
          <w:szCs w:val="28"/>
        </w:rPr>
        <w:t>.</w:t>
      </w:r>
      <w:r w:rsidRPr="00050A62">
        <w:rPr>
          <w:rFonts w:ascii="華康儷中宋" w:eastAsia="華康儷中宋" w:hAnsi="華康明體 Std W9" w:cs="Times New Roman"/>
          <w:sz w:val="28"/>
          <w:szCs w:val="28"/>
        </w:rPr>
        <w:t>60</w:t>
      </w:r>
      <w:r w:rsidR="00DA693D" w:rsidRPr="00050A62">
        <w:rPr>
          <w:rFonts w:ascii="華康儷中宋" w:eastAsia="華康儷中宋" w:hAnsi="華康明體 Std W9" w:cs="Times New Roman" w:hint="eastAsia"/>
          <w:sz w:val="28"/>
          <w:szCs w:val="28"/>
        </w:rPr>
        <w:t>%</w:t>
      </w:r>
    </w:p>
    <w:p w14:paraId="12CBC9E0" w14:textId="4123CA74" w:rsidR="00DA693D" w:rsidRPr="008B6ADB" w:rsidRDefault="00DA693D" w:rsidP="00DA693D">
      <w:pPr>
        <w:spacing w:beforeLines="50" w:before="180" w:line="440" w:lineRule="exact"/>
        <w:jc w:val="both"/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例如：開會～出席人數92人</w:t>
      </w:r>
    </w:p>
    <w:p w14:paraId="2F0C4F79" w14:textId="3243EC8E" w:rsidR="00DA693D" w:rsidRPr="008B6ADB" w:rsidRDefault="00DA693D" w:rsidP="00DA693D">
      <w:pPr>
        <w:spacing w:beforeLines="50" w:before="180" w:line="440" w:lineRule="exact"/>
        <w:ind w:leftChars="267" w:left="641" w:firstLineChars="66" w:firstLine="180"/>
        <w:jc w:val="both"/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 xml:space="preserve">   出席的所有權人(92人)比例共</w:t>
      </w:r>
      <w:r w:rsidR="000F1845"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1</w:t>
      </w:r>
      <w:r w:rsidR="000F1845"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  <w:t>5</w:t>
      </w:r>
      <w:r w:rsidR="000F1845"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115.</w:t>
      </w:r>
      <w:r w:rsidR="000F1845"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  <w:t>60</w:t>
      </w: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平方公尺</w:t>
      </w:r>
    </w:p>
    <w:p w14:paraId="034780D7" w14:textId="57EDB6BA" w:rsidR="00DA693D" w:rsidRPr="000F1845" w:rsidRDefault="00DA693D" w:rsidP="000F1845">
      <w:pPr>
        <w:spacing w:beforeLines="50" w:before="180" w:line="440" w:lineRule="exact"/>
        <w:ind w:leftChars="267" w:left="641" w:firstLineChars="66" w:firstLine="180"/>
        <w:jc w:val="both"/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開會同意人數為85人、85位同意人所有權比例共14738.56平方公尺</w:t>
      </w:r>
    </w:p>
    <w:p w14:paraId="69267C10" w14:textId="6D4BCA58" w:rsidR="00DA693D" w:rsidRPr="008B6ADB" w:rsidRDefault="00DA693D" w:rsidP="00DA693D">
      <w:pPr>
        <w:numPr>
          <w:ilvl w:val="0"/>
          <w:numId w:val="4"/>
        </w:numPr>
        <w:spacing w:beforeLines="50" w:before="180" w:line="440" w:lineRule="exact"/>
        <w:ind w:left="1134"/>
        <w:jc w:val="both"/>
        <w:rPr>
          <w:rFonts w:ascii="華康儷中宋" w:eastAsia="華康儷中宋" w:hAnsi="華康明體 Std W9" w:cs="Times New Roman"/>
          <w:sz w:val="28"/>
          <w:szCs w:val="28"/>
        </w:rPr>
      </w:pPr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85</w:t>
      </w:r>
      <w:r w:rsidR="00B53ED2">
        <w:rPr>
          <w:rFonts w:ascii="華康儷中宋" w:eastAsia="華康儷中宋" w:hAnsi="華康儷中宋" w:cs="Times New Roman" w:hint="eastAsia"/>
          <w:sz w:val="28"/>
          <w:szCs w:val="28"/>
        </w:rPr>
        <w:t>÷</w:t>
      </w:r>
      <w:r w:rsidRPr="008B6ADB">
        <w:rPr>
          <w:rFonts w:ascii="華康儷中宋" w:eastAsia="華康儷中宋" w:hAnsi="華康明體 Std W9" w:cs="Times New Roman" w:hint="eastAsia"/>
          <w:sz w:val="28"/>
          <w:szCs w:val="28"/>
        </w:rPr>
        <w:t>92=</w:t>
      </w:r>
      <w:r w:rsidRPr="00B53ED2">
        <w:rPr>
          <w:rFonts w:ascii="華康儷中宋" w:eastAsia="華康儷中宋" w:hAnsi="華康明體 Std W9" w:cs="Times New Roman" w:hint="eastAsia"/>
          <w:sz w:val="28"/>
          <w:szCs w:val="28"/>
        </w:rPr>
        <w:t>92.39%</w:t>
      </w:r>
    </w:p>
    <w:p w14:paraId="0472685B" w14:textId="0170DD18" w:rsidR="00DA693D" w:rsidRPr="008B6ADB" w:rsidRDefault="000F1845" w:rsidP="00DA693D">
      <w:pPr>
        <w:numPr>
          <w:ilvl w:val="0"/>
          <w:numId w:val="4"/>
        </w:numPr>
        <w:spacing w:beforeLines="50" w:before="180" w:line="440" w:lineRule="exact"/>
        <w:ind w:left="1134"/>
        <w:jc w:val="both"/>
        <w:rPr>
          <w:rFonts w:ascii="華康儷中宋" w:eastAsia="華康儷中宋" w:hAnsi="華康明體 Std W9" w:cs="Times New Roman"/>
          <w:sz w:val="28"/>
          <w:szCs w:val="28"/>
        </w:rPr>
      </w:pPr>
      <w:r>
        <w:rPr>
          <w:rFonts w:ascii="華康儷中宋" w:eastAsia="華康儷中宋" w:hAnsi="華康明體 Std W9" w:cs="Times New Roman"/>
          <w:sz w:val="28"/>
          <w:szCs w:val="28"/>
        </w:rPr>
        <w:t>13965.50</w:t>
      </w:r>
      <w:r w:rsidR="00B53ED2">
        <w:rPr>
          <w:rFonts w:ascii="華康儷中宋" w:eastAsia="華康儷中宋" w:hAnsi="華康儷中宋" w:cs="Times New Roman" w:hint="eastAsia"/>
          <w:sz w:val="28"/>
          <w:szCs w:val="28"/>
        </w:rPr>
        <w:t>÷</w:t>
      </w: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1</w:t>
      </w:r>
      <w:r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  <w:t>5</w:t>
      </w:r>
      <w:r w:rsidRPr="008B6ADB">
        <w:rPr>
          <w:rFonts w:ascii="華康儷中宋" w:eastAsia="華康儷中宋" w:hAnsi="華康明體 Std W9" w:cs="Times New Roman" w:hint="eastAsia"/>
          <w:color w:val="000000"/>
          <w:spacing w:val="-4"/>
          <w:kern w:val="52"/>
          <w:sz w:val="28"/>
          <w:szCs w:val="28"/>
        </w:rPr>
        <w:t>115.</w:t>
      </w:r>
      <w:r>
        <w:rPr>
          <w:rFonts w:ascii="華康儷中宋" w:eastAsia="華康儷中宋" w:hAnsi="華康明體 Std W9" w:cs="Times New Roman"/>
          <w:color w:val="000000"/>
          <w:spacing w:val="-4"/>
          <w:kern w:val="52"/>
          <w:sz w:val="28"/>
          <w:szCs w:val="28"/>
        </w:rPr>
        <w:t>60</w:t>
      </w:r>
      <w:r w:rsidR="00DA693D" w:rsidRPr="008B6ADB">
        <w:rPr>
          <w:rFonts w:ascii="華康儷中宋" w:eastAsia="華康儷中宋" w:hAnsi="華康明體 Std W9" w:cs="Times New Roman" w:hint="eastAsia"/>
          <w:sz w:val="28"/>
          <w:szCs w:val="28"/>
        </w:rPr>
        <w:t>=</w:t>
      </w:r>
      <w:r w:rsidR="00DA693D" w:rsidRPr="00B53ED2">
        <w:rPr>
          <w:rFonts w:ascii="華康儷中宋" w:eastAsia="華康儷中宋" w:hAnsi="華康明體 Std W9" w:cs="Times New Roman" w:hint="eastAsia"/>
          <w:sz w:val="28"/>
          <w:szCs w:val="28"/>
        </w:rPr>
        <w:t>9</w:t>
      </w:r>
      <w:r w:rsidR="006D4C78" w:rsidRPr="00B53ED2">
        <w:rPr>
          <w:rFonts w:ascii="華康儷中宋" w:eastAsia="華康儷中宋" w:hAnsi="華康明體 Std W9" w:cs="Times New Roman"/>
          <w:sz w:val="28"/>
          <w:szCs w:val="28"/>
        </w:rPr>
        <w:t>2.39</w:t>
      </w:r>
      <w:r w:rsidR="00DA693D" w:rsidRPr="00B53ED2">
        <w:rPr>
          <w:rFonts w:ascii="華康儷中宋" w:eastAsia="華康儷中宋" w:hAnsi="華康明體 Std W9" w:cs="Times New Roman" w:hint="eastAsia"/>
          <w:sz w:val="28"/>
          <w:szCs w:val="28"/>
        </w:rPr>
        <w:t>%</w:t>
      </w:r>
    </w:p>
    <w:p w14:paraId="1A9C1886" w14:textId="77777777" w:rsidR="00BE61C8" w:rsidRPr="00DA693D" w:rsidRDefault="00BE61C8"/>
    <w:sectPr w:rsidR="00BE61C8" w:rsidRPr="00DA6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宋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華康明體 Std W9">
    <w:altName w:val="新細明體"/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1750"/>
    <w:multiLevelType w:val="hybridMultilevel"/>
    <w:tmpl w:val="1DF83EBA"/>
    <w:lvl w:ilvl="0" w:tplc="14E602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A04DFF"/>
    <w:multiLevelType w:val="hybridMultilevel"/>
    <w:tmpl w:val="DEBC51C8"/>
    <w:lvl w:ilvl="0" w:tplc="E3E8E5F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6E002C"/>
    <w:multiLevelType w:val="hybridMultilevel"/>
    <w:tmpl w:val="38FA30A4"/>
    <w:lvl w:ilvl="0" w:tplc="CDE4365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  <w:u w:val="none"/>
      </w:rPr>
    </w:lvl>
    <w:lvl w:ilvl="1" w:tplc="6A8AC3B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853DAD"/>
    <w:multiLevelType w:val="hybridMultilevel"/>
    <w:tmpl w:val="9168D16E"/>
    <w:lvl w:ilvl="0" w:tplc="13F0210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632BF"/>
    <w:multiLevelType w:val="hybridMultilevel"/>
    <w:tmpl w:val="B922CCE6"/>
    <w:lvl w:ilvl="0" w:tplc="AEE64DB0">
      <w:start w:val="1"/>
      <w:numFmt w:val="decimalEnclosedCircle"/>
      <w:lvlText w:val="%1"/>
      <w:lvlJc w:val="left"/>
      <w:pPr>
        <w:ind w:left="1066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 w16cid:durableId="1758401477">
    <w:abstractNumId w:val="1"/>
  </w:num>
  <w:num w:numId="2" w16cid:durableId="228196636">
    <w:abstractNumId w:val="4"/>
  </w:num>
  <w:num w:numId="3" w16cid:durableId="1357149566">
    <w:abstractNumId w:val="3"/>
  </w:num>
  <w:num w:numId="4" w16cid:durableId="647512635">
    <w:abstractNumId w:val="2"/>
  </w:num>
  <w:num w:numId="5" w16cid:durableId="13417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3D"/>
    <w:rsid w:val="00050A62"/>
    <w:rsid w:val="000F1845"/>
    <w:rsid w:val="001A5E64"/>
    <w:rsid w:val="006D4C78"/>
    <w:rsid w:val="00B53ED2"/>
    <w:rsid w:val="00BE61C8"/>
    <w:rsid w:val="00D46D94"/>
    <w:rsid w:val="00D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9F0F"/>
  <w15:chartTrackingRefBased/>
  <w15:docId w15:val="{2071B5F8-C111-4C27-B5C0-B7F363C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Joy.chen</dc:creator>
  <cp:keywords/>
  <dc:description/>
  <cp:lastModifiedBy>Joy.chen</cp:lastModifiedBy>
  <cp:revision>4</cp:revision>
  <dcterms:created xsi:type="dcterms:W3CDTF">2022-04-07T01:37:00Z</dcterms:created>
  <dcterms:modified xsi:type="dcterms:W3CDTF">2022-04-07T01:52:00Z</dcterms:modified>
</cp:coreProperties>
</file>